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b w:val="1"/>
          <w:bCs w:val="1"/>
          <w:sz w:val="29"/>
          <w:szCs w:val="29"/>
          <w:rtl w:val="0"/>
        </w:rPr>
      </w:pPr>
      <w:r>
        <w:rPr>
          <w:rFonts w:ascii="Arial" w:hAnsi="Arial"/>
          <w:b w:val="1"/>
          <w:bCs w:val="1"/>
          <w:sz w:val="29"/>
          <w:szCs w:val="29"/>
          <w:rtl w:val="0"/>
          <w:lang w:val="en-US"/>
        </w:rPr>
        <w:t>&lt;LOGO&gt;</w:t>
      </w:r>
    </w:p>
    <w:p>
      <w:pPr>
        <w:pStyle w:val="Default"/>
        <w:bidi w:val="0"/>
        <w:spacing w:before="0"/>
        <w:ind w:left="0" w:right="0" w:firstLine="0"/>
        <w:jc w:val="left"/>
        <w:rPr>
          <w:rFonts w:ascii="Arial" w:cs="Arial" w:hAnsi="Arial" w:eastAsia="Arial"/>
          <w:b w:val="1"/>
          <w:bCs w:val="1"/>
          <w:sz w:val="29"/>
          <w:szCs w:val="29"/>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Hydrogen Hub Concept by Obsidian Renewables</w:t>
      </w:r>
    </w:p>
    <w:p>
      <w:pPr>
        <w:pStyle w:val="Default"/>
        <w:bidi w:val="0"/>
        <w:spacing w:before="0"/>
        <w:ind w:left="0" w:right="0" w:firstLine="0"/>
        <w:jc w:val="both"/>
        <w:rPr>
          <w:rFonts w:ascii="Times New Roman" w:cs="Times New Roman" w:hAnsi="Times New Roman" w:eastAsia="Times New Roman"/>
          <w:b w:val="1"/>
          <w:bCs w:val="1"/>
          <w:rtl w:val="0"/>
        </w:rPr>
      </w:pPr>
      <w:r>
        <w:rPr>
          <w:rFonts w:ascii="Times New Roman" w:hAnsi="Times New Roman"/>
          <w:b w:val="1"/>
          <w:bCs w:val="1"/>
          <w:rtl w:val="0"/>
          <w:lang w:val="en-US"/>
        </w:rPr>
        <w:t>Obsidian Renewables is now beginning the hydrogen grant submittal process by a concept paper due by November 7. Recent Congressional action by the Inflation Reduction Act includes a significant incentive for hydrogen distribution development by a $3 per kilogram tax subsidy benefit.</w:t>
      </w:r>
    </w:p>
    <w:p>
      <w:pPr>
        <w:pStyle w:val="Default"/>
        <w:bidi w:val="0"/>
        <w:spacing w:before="0"/>
        <w:ind w:left="0" w:right="0" w:firstLine="0"/>
        <w:jc w:val="both"/>
        <w:rPr>
          <w:rFonts w:ascii="Times New Roman" w:cs="Times New Roman" w:hAnsi="Times New Roman" w:eastAsia="Times New Roman"/>
          <w:b w:val="1"/>
          <w:bCs w:val="1"/>
          <w:rtl w:val="0"/>
        </w:rPr>
      </w:pPr>
    </w:p>
    <w:p>
      <w:pPr>
        <w:pStyle w:val="Default"/>
        <w:bidi w:val="0"/>
        <w:spacing w:before="0"/>
        <w:ind w:left="0" w:right="0" w:firstLine="0"/>
        <w:jc w:val="both"/>
        <w:rPr>
          <w:rFonts w:ascii="Times New Roman" w:cs="Times New Roman" w:hAnsi="Times New Roman" w:eastAsia="Times New Roman"/>
          <w:b w:val="1"/>
          <w:bCs w:val="1"/>
          <w:rtl w:val="0"/>
        </w:rPr>
      </w:pPr>
      <w:r>
        <w:rPr>
          <w:rFonts w:ascii="Times New Roman" w:hAnsi="Times New Roman"/>
          <w:b w:val="1"/>
          <w:bCs w:val="1"/>
          <w:rtl w:val="0"/>
          <w:lang w:val="en-US"/>
        </w:rPr>
        <w:t>Renewable Hydrogen is a potentially important tool for de-carbonization of the electricity supply and as a transportation fuel. It also can be used to produce renewable fertilizer essential for productive agriculture.</w:t>
      </w:r>
    </w:p>
    <w:p>
      <w:pPr>
        <w:pStyle w:val="Default"/>
        <w:bidi w:val="0"/>
        <w:spacing w:before="0"/>
        <w:ind w:left="0" w:right="0" w:firstLine="0"/>
        <w:jc w:val="both"/>
        <w:rPr>
          <w:rFonts w:ascii="Times New Roman" w:cs="Times New Roman" w:hAnsi="Times New Roman" w:eastAsia="Times New Roman"/>
          <w:b w:val="1"/>
          <w:bCs w:val="1"/>
          <w:rtl w:val="0"/>
        </w:rPr>
      </w:pPr>
    </w:p>
    <w:p>
      <w:pPr>
        <w:pStyle w:val="Default"/>
        <w:bidi w:val="0"/>
        <w:spacing w:before="0"/>
        <w:ind w:left="0" w:right="0" w:firstLine="0"/>
        <w:jc w:val="both"/>
        <w:rPr>
          <w:rFonts w:ascii="Times New Roman" w:cs="Times New Roman" w:hAnsi="Times New Roman" w:eastAsia="Times New Roman"/>
          <w:b w:val="1"/>
          <w:bCs w:val="1"/>
          <w:rtl w:val="0"/>
        </w:rPr>
      </w:pPr>
      <w:r>
        <w:rPr>
          <w:rFonts w:ascii="Times New Roman" w:hAnsi="Times New Roman"/>
          <w:b w:val="1"/>
          <w:bCs w:val="1"/>
          <w:rtl w:val="0"/>
          <w:lang w:val="en-US"/>
        </w:rPr>
        <w:t>Our region of Oregon has abundant renewable energy resources that can be tapped to produce renewable hydrogen. We believe the Obsidian Hydrogen Hub proposal takes advantage of those potential resources and the multiple opportunities for the adaptation of renewable hydrogen.</w:t>
      </w:r>
    </w:p>
    <w:p>
      <w:pPr>
        <w:pStyle w:val="Default"/>
        <w:bidi w:val="0"/>
        <w:spacing w:before="0"/>
        <w:ind w:left="0" w:right="0" w:firstLine="0"/>
        <w:jc w:val="both"/>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CREA is an ORS 190 intergovernmental association. Members include counties, irrigation districts, project developers, for-profit businesses and non-profit organizations.  CREA supports business and economic opportunities through renewable energy development in a competitive environment. We support use of free enterprise principles to create economically and environmentally responsible electric generation within the State of Oregon.</w:t>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CREA members and the communities we represent are in support of the Obsidian Hydrogen Hub proposal and federal funding for the project.</w:t>
      </w:r>
    </w:p>
    <w:p>
      <w:pPr>
        <w:pStyle w:val="Default"/>
        <w:bidi w:val="0"/>
        <w:spacing w:before="0"/>
        <w:ind w:left="0" w:right="0" w:firstLine="0"/>
        <w:jc w:val="left"/>
        <w:rPr>
          <w:rFonts w:ascii="Arial Black" w:cs="Arial Black" w:hAnsi="Arial Black" w:eastAsia="Arial Black"/>
          <w:sz w:val="20"/>
          <w:szCs w:val="20"/>
          <w:rtl w:val="0"/>
        </w:rPr>
      </w:pPr>
    </w:p>
    <w:p>
      <w:pPr>
        <w:pStyle w:val="Default"/>
        <w:bidi w:val="0"/>
        <w:spacing w:before="0"/>
        <w:ind w:left="0" w:right="0" w:firstLine="0"/>
        <w:jc w:val="both"/>
        <w:rPr>
          <w:rFonts w:ascii="Arial" w:cs="Arial" w:hAnsi="Arial" w:eastAsia="Arial"/>
          <w:sz w:val="29"/>
          <w:szCs w:val="29"/>
          <w:rtl w:val="0"/>
        </w:rPr>
      </w:pPr>
    </w:p>
    <w:p>
      <w:pPr>
        <w:pStyle w:val="Default"/>
        <w:bidi w:val="0"/>
        <w:spacing w:before="0"/>
        <w:ind w:left="0" w:right="0" w:firstLine="0"/>
        <w:jc w:val="both"/>
        <w:rPr>
          <w:rFonts w:ascii="Arial" w:cs="Arial" w:hAnsi="Arial" w:eastAsia="Arial"/>
          <w:sz w:val="29"/>
          <w:szCs w:val="29"/>
          <w:rtl w:val="0"/>
        </w:rPr>
      </w:pPr>
    </w:p>
    <w:p>
      <w:pPr>
        <w:pStyle w:val="Default"/>
        <w:bidi w:val="0"/>
        <w:spacing w:before="0"/>
        <w:ind w:left="0" w:right="0" w:firstLine="0"/>
        <w:jc w:val="both"/>
        <w:rPr>
          <w:rFonts w:ascii="Arial" w:cs="Arial" w:hAnsi="Arial" w:eastAsia="Arial"/>
          <w:sz w:val="29"/>
          <w:szCs w:val="29"/>
          <w:rtl w:val="0"/>
        </w:rPr>
      </w:pPr>
    </w:p>
    <w:p>
      <w:pPr>
        <w:pStyle w:val="Default"/>
        <w:bidi w:val="0"/>
        <w:spacing w:before="0"/>
        <w:ind w:left="0" w:right="0" w:firstLine="0"/>
        <w:jc w:val="both"/>
        <w:rPr>
          <w:rFonts w:ascii="Arial" w:cs="Arial" w:hAnsi="Arial" w:eastAsia="Arial"/>
          <w:sz w:val="29"/>
          <w:szCs w:val="29"/>
          <w:rtl w:val="0"/>
        </w:rPr>
      </w:pPr>
    </w:p>
    <w:p>
      <w:pPr>
        <w:pStyle w:val="Default"/>
        <w:bidi w:val="0"/>
        <w:spacing w:before="0"/>
        <w:ind w:left="0" w:right="0" w:firstLine="0"/>
        <w:jc w:val="both"/>
        <w:rPr>
          <w:rFonts w:ascii="Arial" w:cs="Arial" w:hAnsi="Arial" w:eastAsia="Arial"/>
          <w:sz w:val="29"/>
          <w:szCs w:val="29"/>
          <w:rtl w:val="0"/>
        </w:rPr>
      </w:pPr>
    </w:p>
    <w:p>
      <w:pPr>
        <w:pStyle w:val="Default"/>
        <w:bidi w:val="0"/>
        <w:spacing w:before="0"/>
        <w:ind w:left="0" w:right="0" w:firstLine="0"/>
        <w:jc w:val="both"/>
        <w:rPr>
          <w:rtl w:val="0"/>
        </w:rPr>
      </w:pPr>
      <w:r>
        <w:rPr>
          <w:rFonts w:ascii="Arial" w:hAnsi="Arial" w:hint="default"/>
          <w:sz w:val="29"/>
          <w:szCs w:val="29"/>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