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1.14</w:t>
      </w:r>
      <w:r w:rsidDel="00000000" w:rsidR="00000000" w:rsidRPr="00000000">
        <w:rPr>
          <w:rFonts w:ascii="Calibri" w:cs="Calibri" w:eastAsia="Calibri" w:hAnsi="Calibri"/>
          <w:sz w:val="24"/>
          <w:szCs w:val="24"/>
          <w:rtl w:val="0"/>
        </w:rPr>
        <w:t xml:space="preserve">.21</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- 1:00pm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Vice Chair Ormand Hilderbrand (Patu Wind), Commissioner Patrick Shannon (Gilliam Co.), Commissioner Don Russell (Morrow Co.), Steve Uffleman (City of Prineville), Judge Joe Dabulskis (Sherman Co.)</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 LLC/alternate for Don Coats), Doug Frazier (Horsepower Consulting/alternate for Steve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Unable to Attend: </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Don Coats </w:t>
      </w:r>
    </w:p>
    <w:p w:rsidR="00000000" w:rsidDel="00000000" w:rsidP="00000000" w:rsidRDefault="00000000" w:rsidRPr="00000000" w14:paraId="0000000D">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 Mallorie Robers (AOC), Sonja Carey (Admin Support), Devon Guyer (CREA law intern), </w:t>
      </w:r>
      <w:r w:rsidDel="00000000" w:rsidR="00000000" w:rsidRPr="00000000">
        <w:rPr>
          <w:rFonts w:ascii="Calibri" w:cs="Calibri" w:eastAsia="Calibri" w:hAnsi="Calibri"/>
          <w:sz w:val="24"/>
          <w:szCs w:val="24"/>
          <w:rtl w:val="0"/>
        </w:rPr>
        <w:t xml:space="preserve">Sonja Carey (Admin Support)</w:t>
      </w: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Jake Stephens (NewSun Energy), Don Schwerin (Washington Rural Democrats), Diane Brandt (Renewable Northwest), Commissioner James Williams (Lake Co.), Paul Stern (NewSun Energy), Diane Brandt (Renewable NW: RNW), Judge Pete Runnels (Harney Co.), Jed Jorgensen (Farmers Conservation Alliance)</w: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January 14, 2022</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December 10, 2021</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December</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January 2022</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Principles (draft doc.)</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Info Links Doc.</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LCC 222 Draft (Rep. Marsh Labor Bill)</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Oregon Energy Facility Siting: Update Jan 2022</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Oregon Smart Siting Collaborative</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Vice Chair Ormand Hilderbrand called the meeting to order and presided over events of the meeting. Introductions were made. Vice Chair Hilderbrand opened the floor for any additional items to be added to the agenda. No additional items were presented. </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December 10, 2021</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January, 2022</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Withdrawls on Legislative on Siting</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 especially the withdrawals on legislative on siting.</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Steve Uffelman</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Commissioner Hillock</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County Check In</w:t>
      </w: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Executive Director McArthur led discussion and presentations re: renewable energy development within counties that are currently members of CREA. </w:t>
      </w:r>
    </w:p>
    <w:p w:rsidR="00000000" w:rsidDel="00000000" w:rsidP="00000000" w:rsidRDefault="00000000" w:rsidRPr="00000000" w14:paraId="0000003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u w:val="single"/>
          <w:rtl w:val="0"/>
        </w:rPr>
        <w:t xml:space="preserve">Rep. Marsh Labor Bill (CREA Position)</w:t>
      </w: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Executive Director McArthur led discussion re: LC 222, Representative Marsh’s Labor Bill.</w:t>
      </w:r>
    </w:p>
    <w:p w:rsidR="00000000" w:rsidDel="00000000" w:rsidP="00000000" w:rsidRDefault="00000000" w:rsidRPr="00000000" w14:paraId="00000033">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Motion:</w:t>
      </w:r>
      <w:r w:rsidDel="00000000" w:rsidR="00000000" w:rsidRPr="00000000">
        <w:rPr>
          <w:rFonts w:ascii="Calibri" w:cs="Calibri" w:eastAsia="Calibri" w:hAnsi="Calibri"/>
          <w:sz w:val="26"/>
          <w:szCs w:val="26"/>
          <w:highlight w:val="white"/>
          <w:rtl w:val="0"/>
        </w:rPr>
        <w:t xml:space="preserve"> approve the recommendation set out by Director McArthur in his Executive Director's Report. </w:t>
      </w:r>
    </w:p>
    <w:p w:rsidR="00000000" w:rsidDel="00000000" w:rsidP="00000000" w:rsidRDefault="00000000" w:rsidRPr="00000000" w14:paraId="00000035">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Recommendation: If we can get “Large Scale “ language removed we would not oppose the bill.</w:t>
      </w:r>
    </w:p>
    <w:p w:rsidR="00000000" w:rsidDel="00000000" w:rsidP="00000000" w:rsidRDefault="00000000" w:rsidRPr="00000000" w14:paraId="00000036">
      <w:pPr>
        <w:widowControl w:val="0"/>
        <w:spacing w:line="240"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Motion Made by: David Brown</w:t>
      </w:r>
    </w:p>
    <w:p w:rsidR="00000000" w:rsidDel="00000000" w:rsidP="00000000" w:rsidRDefault="00000000" w:rsidRPr="00000000" w14:paraId="00000037">
      <w:pPr>
        <w:widowControl w:val="0"/>
        <w:spacing w:line="240"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Seconded: Steve Uffleman</w:t>
      </w:r>
    </w:p>
    <w:p w:rsidR="00000000" w:rsidDel="00000000" w:rsidP="00000000" w:rsidRDefault="00000000" w:rsidRPr="00000000" w14:paraId="00000038">
      <w:pPr>
        <w:widowControl w:val="0"/>
        <w:spacing w:line="240" w:lineRule="auto"/>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Carried:</w:t>
      </w:r>
      <w:r w:rsidDel="00000000" w:rsidR="00000000" w:rsidRPr="00000000">
        <w:rPr>
          <w:rFonts w:ascii="Calibri" w:cs="Calibri" w:eastAsia="Calibri" w:hAnsi="Calibri"/>
          <w:sz w:val="26"/>
          <w:szCs w:val="26"/>
          <w:highlight w:val="white"/>
          <w:rtl w:val="0"/>
        </w:rPr>
        <w:t xml:space="preserve"> Unanimously</w:t>
      </w:r>
    </w:p>
    <w:p w:rsidR="00000000" w:rsidDel="00000000" w:rsidP="00000000" w:rsidRDefault="00000000" w:rsidRPr="00000000" w14:paraId="00000039">
      <w:pPr>
        <w:widowControl w:val="0"/>
        <w:spacing w:line="240"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Comments from discussion after motion was made: possibility to work the following into a recommendation: </w:t>
      </w:r>
      <w:r w:rsidDel="00000000" w:rsidR="00000000" w:rsidRPr="00000000">
        <w:rPr>
          <w:rFonts w:ascii="Calibri" w:cs="Calibri" w:eastAsia="Calibri" w:hAnsi="Calibri"/>
          <w:color w:val="222222"/>
          <w:highlight w:val="white"/>
          <w:rtl w:val="0"/>
        </w:rPr>
        <w:t xml:space="preserve">“seeking further clarifications around exceptions to rural labor constraints," </w:t>
      </w: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League of Oregon Cities (LoOC) and targeting cities interested in resilienceHe also spoke on the due invoicing structure CREA uses. Dues will be sent out at the beginning of 2022 to CREA’s current membership.</w:t>
      </w:r>
    </w:p>
    <w:p w:rsidR="00000000" w:rsidDel="00000000" w:rsidP="00000000" w:rsidRDefault="00000000" w:rsidRPr="00000000" w14:paraId="0000003D">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u w:val="single"/>
          <w:rtl w:val="0"/>
        </w:rPr>
        <w:t xml:space="preserve">CREA Legal Counsel Contract </w:t>
      </w:r>
      <w:r w:rsidDel="00000000" w:rsidR="00000000" w:rsidRPr="00000000">
        <w:rPr>
          <w:rFonts w:ascii="Calibri" w:cs="Calibri" w:eastAsia="Calibri" w:hAnsi="Calibri"/>
          <w:b w:val="1"/>
          <w:sz w:val="24"/>
          <w:szCs w:val="24"/>
          <w:u w:val="single"/>
          <w:rtl w:val="0"/>
        </w:rPr>
        <w:t xml:space="preserve">Short Session Update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Tess Milio (Association of Oregon Counties/AOC) presented info on the upcoming legislative session.</w:t>
      </w:r>
    </w:p>
    <w:p w:rsidR="00000000" w:rsidDel="00000000" w:rsidP="00000000" w:rsidRDefault="00000000" w:rsidRPr="00000000" w14:paraId="00000040">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FERC Case @ 9th Circuit: March 8:</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discussion re: FERC Case at 9th Circuit, scheduled for March 8, 2022.</w:t>
      </w:r>
    </w:p>
    <w:p w:rsidR="00000000" w:rsidDel="00000000" w:rsidP="00000000" w:rsidRDefault="00000000" w:rsidRPr="00000000" w14:paraId="00000043">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Community Renewable Energy Grant Program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spoke on the Community Renewable Energy Grant Program.</w:t>
      </w:r>
    </w:p>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CREA Principles</w:t>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discussion on CREA Principles. </w:t>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Member Recruitment Letters: Dues Invoice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presented the draft form of a letter to recruit new members of CREA and opened the floor for input on recruitment strategy to include county outreach at AOC, League of Oregon Cities (LOC), and cities interested in resiliency. </w:t>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CREA Legal Counsel Contract</w:t>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reminded the Executive Committee that CREA currently maintains a contract for legal services with AOC, noting that previous contact for this (Rob Bovett) has left AOC. Mallorie Roberts is providing legal services with CREA through AOC. </w:t>
      </w:r>
    </w:p>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continue to contract with APC for legal services</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Steve Uffelman</w:t>
      </w:r>
    </w:p>
    <w:p w:rsidR="00000000" w:rsidDel="00000000" w:rsidP="00000000" w:rsidRDefault="00000000" w:rsidRPr="00000000" w14:paraId="000000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Commissioner Shannon</w:t>
      </w:r>
    </w:p>
    <w:p w:rsidR="00000000" w:rsidDel="00000000" w:rsidP="00000000" w:rsidRDefault="00000000" w:rsidRPr="00000000" w14:paraId="000000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56">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Vice Chair Hilderbrand called for any comments from the public to be heard. No comments were made.</w:t>
      </w: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5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5A">
      <w:pPr>
        <w:pageBreakBefore w:val="0"/>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