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Draft Ad for Intern Law Clerk</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Some compensation available, Open to 2L students, Application Deadline of May 1, Expected Start Date of June 1, Required Materials include a resume and cover letter, and materials are submitted by email in merged PDF format.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Attention: Students interested in renewable energy solutions! The Community Renewable Energy Association (CREA) is looking for a highly motivated student interested in energy regulation and policy to join their team this summer and beyond.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Established in 2007, CREA worked closely with the Oregon Department of Energy's (ODOE) Renewable Energy Work Group and others interested in renewable energy to define Oregon's Renewable Portfolio Standard (RPS). CREA is an ORS 190 intergovernmental association. Members include local governments, irrigation districts, councils of government, project developers, for-profit businesses and non-profit organizations. CREA works with local communities, counties, state and federal agencies, Congress, the Oregon Public Utilities Commission and the Legislature to advocate for improved policies that support development of more community renewable energy in Oregon. CREA's members and staff help educate policy-makers and interested communities on steps toward renewable energy development. CREA also works with parties to make projects happen, providing technical expertise for developers, landowners and counties where projects are under consideration.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As a law clerk with CREA, you will work on a broad range of legal and policy issues. You will gain hands-on experience with OPUC issues, administrative regulations, appeals, public meetings, and more. This position is remote, with the possibility of future in-person monthly stakeholder meetings across Oregon. The ideal candidate will have some or all of the following qualities: </w:t>
      </w:r>
    </w:p>
    <w:p w:rsidR="00000000" w:rsidDel="00000000" w:rsidP="00000000" w:rsidRDefault="00000000" w:rsidRPr="00000000" w14:paraId="0000000A">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A passion for renewable energy;</w:t>
      </w:r>
    </w:p>
    <w:p w:rsidR="00000000" w:rsidDel="00000000" w:rsidP="00000000" w:rsidRDefault="00000000" w:rsidRPr="00000000" w14:paraId="0000000B">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A willingness to work with all stakeholders, bringing industry, developers, and public bodies together to build clean energy solutions;</w:t>
      </w:r>
    </w:p>
    <w:p w:rsidR="00000000" w:rsidDel="00000000" w:rsidP="00000000" w:rsidRDefault="00000000" w:rsidRPr="00000000" w14:paraId="0000000C">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Prior experience in energy and environmental regulation (extra credit for prior OPUC or renewables experience!);</w:t>
      </w:r>
    </w:p>
    <w:p w:rsidR="00000000" w:rsidDel="00000000" w:rsidP="00000000" w:rsidRDefault="00000000" w:rsidRPr="00000000" w14:paraId="0000000D">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Prior public policy experience;</w:t>
      </w:r>
    </w:p>
    <w:p w:rsidR="00000000" w:rsidDel="00000000" w:rsidP="00000000" w:rsidRDefault="00000000" w:rsidRPr="00000000" w14:paraId="0000000E">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Ability to manage workload in a remote environment;</w:t>
      </w:r>
    </w:p>
    <w:p w:rsidR="00000000" w:rsidDel="00000000" w:rsidP="00000000" w:rsidRDefault="00000000" w:rsidRPr="00000000" w14:paraId="0000000F">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A commitment to CREA's mission</w:t>
      </w:r>
    </w:p>
    <w:p w:rsidR="00000000" w:rsidDel="00000000" w:rsidP="00000000" w:rsidRDefault="00000000" w:rsidRPr="00000000" w14:paraId="00000010">
      <w:pPr>
        <w:rPr>
          <w:sz w:val="24"/>
          <w:szCs w:val="24"/>
        </w:rPr>
      </w:pPr>
      <w:r w:rsidDel="00000000" w:rsidR="00000000" w:rsidRPr="00000000">
        <w:rPr>
          <w:sz w:val="24"/>
          <w:szCs w:val="24"/>
          <w:rtl w:val="0"/>
        </w:rPr>
        <w:t xml:space="preserve">If this sounds like you, please submit a cover letter describing your interest and background as well as a current resume to </w:t>
      </w:r>
      <w:r w:rsidDel="00000000" w:rsidR="00000000" w:rsidRPr="00000000">
        <w:rPr>
          <w:color w:val="094fd1"/>
          <w:sz w:val="24"/>
          <w:szCs w:val="24"/>
          <w:rtl w:val="0"/>
        </w:rPr>
        <w:t xml:space="preserve">mwm@community-renewables.org</w:t>
      </w:r>
      <w:r w:rsidDel="00000000" w:rsidR="00000000" w:rsidRPr="00000000">
        <w:rPr>
          <w:sz w:val="24"/>
          <w:szCs w:val="24"/>
          <w:rtl w:val="0"/>
        </w:rPr>
        <w:t xml:space="preserve">. Files should be submitted as one PDF saved in LAST NAME_First Name format. </w:t>
      </w:r>
    </w:p>
    <w:p w:rsidR="00000000" w:rsidDel="00000000" w:rsidP="00000000" w:rsidRDefault="00000000" w:rsidRPr="00000000" w14:paraId="00000011">
      <w:pPr>
        <w:rPr>
          <w:color w:val="888888"/>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